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C" w:rsidRDefault="00D600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005C" w:rsidRDefault="00D6005C">
      <w:pPr>
        <w:pStyle w:val="ConsPlusNormal"/>
        <w:jc w:val="both"/>
        <w:outlineLvl w:val="0"/>
      </w:pPr>
    </w:p>
    <w:p w:rsidR="00D6005C" w:rsidRDefault="00D6005C">
      <w:pPr>
        <w:pStyle w:val="ConsPlusTitle"/>
        <w:jc w:val="center"/>
        <w:outlineLvl w:val="0"/>
      </w:pPr>
      <w:r>
        <w:t>АДМИНИСТРАЦИЯ СМОЛЕНСКОЙ ОБЛАСТИ</w:t>
      </w:r>
    </w:p>
    <w:p w:rsidR="00D6005C" w:rsidRDefault="00D6005C">
      <w:pPr>
        <w:pStyle w:val="ConsPlusTitle"/>
        <w:jc w:val="center"/>
      </w:pPr>
    </w:p>
    <w:p w:rsidR="00D6005C" w:rsidRDefault="00D6005C">
      <w:pPr>
        <w:pStyle w:val="ConsPlusTitle"/>
        <w:jc w:val="center"/>
      </w:pPr>
      <w:r>
        <w:t>ПОСТАНОВЛЕНИЕ</w:t>
      </w:r>
    </w:p>
    <w:p w:rsidR="00D6005C" w:rsidRDefault="00D6005C">
      <w:pPr>
        <w:pStyle w:val="ConsPlusTitle"/>
        <w:jc w:val="center"/>
      </w:pPr>
      <w:r>
        <w:t>от 3 июня 2004 г. N 176</w:t>
      </w:r>
    </w:p>
    <w:p w:rsidR="00D6005C" w:rsidRDefault="00D6005C">
      <w:pPr>
        <w:pStyle w:val="ConsPlusTitle"/>
        <w:jc w:val="center"/>
      </w:pPr>
    </w:p>
    <w:p w:rsidR="00D6005C" w:rsidRDefault="00D6005C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D6005C" w:rsidRDefault="00D6005C">
      <w:pPr>
        <w:pStyle w:val="ConsPlusTitle"/>
        <w:jc w:val="center"/>
      </w:pPr>
      <w:r>
        <w:t>ИМЕНИ А.Т. ТВАРДОВСКОГО</w:t>
      </w:r>
    </w:p>
    <w:p w:rsidR="00D6005C" w:rsidRDefault="00D600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0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05C" w:rsidRDefault="00D600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19.05.2005 </w:t>
            </w:r>
            <w:hyperlink r:id="rId6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18.04.2006 </w:t>
            </w:r>
            <w:hyperlink r:id="rId7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27.11.2007 </w:t>
            </w:r>
            <w:hyperlink r:id="rId8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,</w:t>
            </w:r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31.12.2009 </w:t>
            </w:r>
            <w:hyperlink r:id="rId9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17.06.2015 </w:t>
            </w:r>
            <w:hyperlink r:id="rId1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07.06.2016 </w:t>
            </w:r>
            <w:hyperlink r:id="rId1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11.08.2017 </w:t>
            </w:r>
            <w:hyperlink r:id="rId12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02.04.2019 </w:t>
            </w:r>
            <w:hyperlink r:id="rId13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4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04.08.2022 </w:t>
            </w:r>
            <w:hyperlink r:id="rId15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</w:tr>
    </w:tbl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ind w:firstLine="540"/>
        <w:jc w:val="both"/>
      </w:pPr>
      <w:r>
        <w:t xml:space="preserve">В целях увековечения памяти великого русского поэта А.Т. Твардовского, поддержки талантливых писателей, поэтов, журналистов, в соответствии с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"О культуре" Администрация Смоленской области постановляет:</w:t>
      </w:r>
    </w:p>
    <w:p w:rsidR="00D6005C" w:rsidRDefault="00D6005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19.05.2005 N 129)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1. Учредить литературную премию Администрации Смоленской области имени А.Т. Твардовского (далее - премия) в размере 50 тысяч рублей.</w:t>
      </w:r>
    </w:p>
    <w:p w:rsidR="00D6005C" w:rsidRDefault="00D6005C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31.12.2009 N 831)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премии согласно приложению N 1.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61">
        <w:r>
          <w:rPr>
            <w:color w:val="0000FF"/>
          </w:rPr>
          <w:t>образец</w:t>
        </w:r>
      </w:hyperlink>
      <w:r>
        <w:t xml:space="preserve"> свидетельства о присуждении премии согласно приложению N 2.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при формировании проекта областного бюджета на очередной финансовый год предусматривать выделение денежных средств Департаменту Смоленской области по культуре на финансирование мероприятий, связанных с проведением областного конкурса на соискание премии.</w:t>
      </w:r>
    </w:p>
    <w:p w:rsidR="00D6005C" w:rsidRDefault="00D60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07.06.2016 </w:t>
      </w:r>
      <w:hyperlink r:id="rId19">
        <w:r>
          <w:rPr>
            <w:color w:val="0000FF"/>
          </w:rPr>
          <w:t>N 315</w:t>
        </w:r>
      </w:hyperlink>
      <w:r>
        <w:t xml:space="preserve">, от 02.04.2019 </w:t>
      </w:r>
      <w:hyperlink r:id="rId20">
        <w:r>
          <w:rPr>
            <w:color w:val="0000FF"/>
          </w:rPr>
          <w:t>N 165</w:t>
        </w:r>
      </w:hyperlink>
      <w:r>
        <w:t>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главы администрации Смоленской области от 24.09.98 N 525 "О литературной премии имени Александра Трифоновича Твардовского";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27.06.2003 N 162 "О внесении изменений и дополнений в постановление главы администрации Смоленской области от 24.09.98 N 525".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</w:pPr>
      <w:r>
        <w:t>Глава Администрации</w:t>
      </w:r>
    </w:p>
    <w:p w:rsidR="00D6005C" w:rsidRDefault="00D6005C">
      <w:pPr>
        <w:pStyle w:val="ConsPlusNormal"/>
        <w:jc w:val="right"/>
      </w:pPr>
      <w:r>
        <w:t>Смоленской области</w:t>
      </w:r>
    </w:p>
    <w:p w:rsidR="00D6005C" w:rsidRDefault="00D6005C">
      <w:pPr>
        <w:pStyle w:val="ConsPlusNormal"/>
        <w:jc w:val="right"/>
      </w:pPr>
      <w:r>
        <w:t>В.Н.МАСЛОВ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  <w:outlineLvl w:val="0"/>
      </w:pPr>
      <w:r>
        <w:t>Приложение N 1</w:t>
      </w:r>
    </w:p>
    <w:p w:rsidR="00D6005C" w:rsidRDefault="00D6005C">
      <w:pPr>
        <w:pStyle w:val="ConsPlusNormal"/>
        <w:jc w:val="right"/>
      </w:pPr>
      <w:r>
        <w:t>к постановлению</w:t>
      </w:r>
    </w:p>
    <w:p w:rsidR="00D6005C" w:rsidRDefault="00D6005C">
      <w:pPr>
        <w:pStyle w:val="ConsPlusNormal"/>
        <w:jc w:val="right"/>
      </w:pPr>
      <w:r>
        <w:t>Администрации</w:t>
      </w:r>
    </w:p>
    <w:p w:rsidR="00D6005C" w:rsidRDefault="00D6005C">
      <w:pPr>
        <w:pStyle w:val="ConsPlusNormal"/>
        <w:jc w:val="right"/>
      </w:pPr>
      <w:r>
        <w:t>Смоленской области</w:t>
      </w:r>
    </w:p>
    <w:p w:rsidR="00D6005C" w:rsidRDefault="00D6005C">
      <w:pPr>
        <w:pStyle w:val="ConsPlusNormal"/>
        <w:jc w:val="right"/>
      </w:pPr>
      <w:r>
        <w:t>от 03.06.2004 N 176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Title"/>
        <w:jc w:val="center"/>
      </w:pPr>
      <w:bookmarkStart w:id="0" w:name="P41"/>
      <w:bookmarkEnd w:id="0"/>
      <w:r>
        <w:t>ПОЛОЖЕНИЕ</w:t>
      </w:r>
    </w:p>
    <w:p w:rsidR="00D6005C" w:rsidRDefault="00D6005C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D6005C" w:rsidRDefault="00D6005C">
      <w:pPr>
        <w:pStyle w:val="ConsPlusTitle"/>
        <w:jc w:val="center"/>
      </w:pPr>
      <w:r>
        <w:t>ИМЕНИ А.Т. ТВАРДОВСКОГО</w:t>
      </w:r>
    </w:p>
    <w:p w:rsidR="00D6005C" w:rsidRDefault="00D600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0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05C" w:rsidRDefault="00D600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23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04.08.2022 </w:t>
            </w:r>
            <w:hyperlink r:id="rId24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</w:tr>
    </w:tbl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ind w:firstLine="540"/>
        <w:jc w:val="both"/>
      </w:pPr>
      <w:r>
        <w:t xml:space="preserve">1. Настоящее Положение устанавливает порядок </w:t>
      </w:r>
      <w:proofErr w:type="gramStart"/>
      <w:r>
        <w:t>присуждения литературной премии Администрации Смоленской области имени</w:t>
      </w:r>
      <w:proofErr w:type="gramEnd"/>
      <w:r>
        <w:t xml:space="preserve"> А.Т. Твардовского (далее также - премия).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2. Премия присуждается ежегодно по итогам конкурса на соискание литературной премии Администрации Смоленской области имени А.Т. Твардовского (далее - конкурс).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3. Претендентами на соискание премии (далее также - претенденты) являются писатели, литературоведы, журналисты, краеведы, музейные и библиотечные работники, создавшие общественно значимые произведения и труды, а также внесшие значительный вклад в изучение и пропаганду творчества А.Т. Твардовского.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4. Выдвижение претендентов на соискание премии производится Общественной организацией - Смоленской областной организацией Союза писателей России, Смоленским региональным отделением Общероссийской общественной организации "Союз российских писателей", иными творческими союзами деятелей культуры, включая ассоциации музейных и библиотечных работников, образовательными организациями высшего образования, научными организациями, имеющими гуманитарный профиль, редакциями литературно-художественных журналов (далее - организации).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Организация, обладающая правом выдвижения претендентов на соискание премии, может выдвинуть на соискание премии только одну кандидатуру за текущий год.</w:t>
      </w:r>
    </w:p>
    <w:p w:rsidR="00D6005C" w:rsidRDefault="00D6005C">
      <w:pPr>
        <w:pStyle w:val="ConsPlusNormal"/>
        <w:spacing w:before="220"/>
        <w:ind w:firstLine="540"/>
        <w:jc w:val="both"/>
      </w:pPr>
      <w:bookmarkStart w:id="1" w:name="P53"/>
      <w:bookmarkEnd w:id="1"/>
      <w:r>
        <w:t>5. Организация, выдвинувшая претендента на соискание премии, представляет в Департамент Смоленской области по культуре (далее - уполномоченный орган) следующие материалы: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- ходатайство организации </w:t>
      </w:r>
      <w:proofErr w:type="gramStart"/>
      <w:r>
        <w:t>о выдвижении претендента на соискание премии с приложением выписки из протокола заседания по вопросу</w:t>
      </w:r>
      <w:proofErr w:type="gramEnd"/>
      <w:r>
        <w:t xml:space="preserve"> выдвижения претендента на соискание премии, проведенного в организации;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краткие биографические сведения о претенденте;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три экземпляра созданного претендентом литературного произведения (сборник стихов, цикл рассказов, повесть, роман, пьеса) или исследования (цикл статей, монография), опубликованного за последние пять лет до объявления конкурса или подготовленного к изданию, в том числе в электронном виде;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статьи, рецензии, иные отклики в прессе, посвященные претенденту;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претендента.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lastRenderedPageBreak/>
        <w:t>Указанные материалы в обязательном порядке регистрируются в уполномоченном органе с указанием даты и времени их представления.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В случае выдвижения одного претендента на конкурс премия в текущем году не присуждается.</w:t>
      </w:r>
    </w:p>
    <w:p w:rsidR="00D6005C" w:rsidRDefault="00D6005C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6. Ответственным за организацию размещения информационного сообщения о проведении конкурса является уполномоченный орган.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должно содержать наименование конкурса, перечень материалов, представляемых на конкурс, сроки, время и место их представления.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размещается на официальном сайте уполномоченного органа в информационно-телекоммуникационной сети "Интернет" в срок не позднее 20 календарных дней до окончания срока представления материалов для участия в конкурсе.</w:t>
      </w:r>
    </w:p>
    <w:p w:rsidR="00D6005C" w:rsidRDefault="00D6005C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7. Материалы, указанные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представляются организациями в срок до 20 апреля текущего календарного года в уполномоченный орган по адресу: г. Смоленск, пл. Ленина, д. 1.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неполного пакета материалов,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претендент к участию в конкурсе не допускается.</w:t>
      </w:r>
    </w:p>
    <w:p w:rsidR="00D6005C" w:rsidRDefault="00D6005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Материалы, представленные на конкурс организациями, не возвращаются.</w:t>
      </w:r>
    </w:p>
    <w:p w:rsidR="00D6005C" w:rsidRDefault="00D6005C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8. Уполномоченный орган в срок не позднее 5 рабочих дней со дня окончания срока представления материалов направляет в конкурсную комиссию материалы, представленные организациями, и опросные </w:t>
      </w:r>
      <w:hyperlink w:anchor="P127">
        <w:r>
          <w:rPr>
            <w:color w:val="0000FF"/>
          </w:rPr>
          <w:t>листы</w:t>
        </w:r>
      </w:hyperlink>
      <w:r>
        <w:t xml:space="preserve"> по форме согласно приложению к настоящему Положению с указанием даты окончания приема заполненных опросных листов.</w:t>
      </w:r>
    </w:p>
    <w:p w:rsidR="00D6005C" w:rsidRDefault="00D600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9. Организацию и проведение конкурса осуществляет конкурсная комиссия.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Персональный состав конкурсной комиссии утверждается распоряжением Администрации Смоленской области. Члены конкурсной комиссии осуществляют работу на общественных началах.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10. Конкурсная комиссия в срок не более 25 календарных дней со дня получения материалов, представленных на конкурс, осуществляет их рассмотрение и оценку на основании следующих критериев: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следование традициям литературного наследия А.Т. Твардовского;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творческое мастерство и профессионализм автора;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- решение социально-культурных и воспитательных задач.</w:t>
      </w:r>
    </w:p>
    <w:p w:rsidR="00D6005C" w:rsidRDefault="00D6005C">
      <w:pPr>
        <w:pStyle w:val="ConsPlusNormal"/>
        <w:jc w:val="both"/>
      </w:pPr>
      <w:r>
        <w:t xml:space="preserve">(п. 10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11. Решение о лауреате премии (далее - решение) принимается на заседании конкурсной комиссии в два этапа путем проведения голосования.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lastRenderedPageBreak/>
        <w:t>На первом этапе голосования членами конкурсной комиссии осуществляется заполнение опросных листов и подсчет среднего балла по каждому претенденту.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Оценка литературных произведений и исследований производится по шкале баллов от 0 (низший балл) до 5 (высший балл) по каждому критерию.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Средний балл по каждому претенденту определяется по формуле: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ind w:firstLine="540"/>
        <w:jc w:val="both"/>
      </w:pPr>
      <w:proofErr w:type="gramStart"/>
      <w:r>
        <w:t>СБ</w:t>
      </w:r>
      <w:proofErr w:type="gramEnd"/>
      <w:r>
        <w:t xml:space="preserve"> - средний балл претендента;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КБ - количество баллов, набранных претендентом;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КЧк - количество членов конкурсной комиссии, принявших участие в голосовании.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Претендент, набравший по итогам первого этапа голосования менее 10 баллов, к участию во втором этапе голосования не допускается.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В случае невозможности присутствия члена конкурсной комиссии на заседании конкурсной комиссии заполненный им опросный лист направляется в уполномоченный орган посредством электронной почты до дня проведения заседания конкурсной комиссии и также учитывается при подведении итогов голосования.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Опросные листы носят именной характер и хранятся в уполномоченном органе один год.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Голосование конкурсной комиссии считается правомочным, если в нем приняли участие более половины ее членов.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На втором этапе голосования конкурсная комиссия определяет лауреата премии по максимально набранному претендентом среднему баллу.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В случае равенства среднего балла двух и более претендентов лауреатом премии признается то, чей пакет материалов,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в полном объеме был представлен организацией и зарегистрирован в уполномоченном органе в более раннюю дату, а при совпадении дат - в более раннее время.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В случае если для участия в конкурсе выдвинут претендент, являющийся членом конкурсной комиссии, решение принимается в его отсутствие.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подписывается председательствующим на заседании конкурсной комиссии.</w:t>
      </w:r>
    </w:p>
    <w:p w:rsidR="00D6005C" w:rsidRDefault="00D6005C">
      <w:pPr>
        <w:pStyle w:val="ConsPlusNormal"/>
        <w:jc w:val="both"/>
      </w:pPr>
      <w:r>
        <w:t xml:space="preserve">(п. 11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12. В случае невозможности проведения заседания конкурсной комиссии решение может быть принято без созыва ее членов путем проведения заочного голосования. Решение о проведении заочного голосования принимается председателем конкурсной комиссии.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Заочное голосование осуществляется путем заполнения членами конкурсной комиссии опросных листов, направленных ими в уполномоченный орган по электронной почте в срок, указанный в опросном листе.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Принявшими участие в заочном голосовании считаются члены конкурсной комиссии, направившие заполненный опросный лист в адрес уполномоченного органа в установленный срок. Заочное голосование считается правомочным при получении заполненных опросных листов </w:t>
      </w:r>
      <w:r>
        <w:lastRenderedPageBreak/>
        <w:t>более чем от половины членов конкурсной комиссии.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 xml:space="preserve">Уполномоченный орган осуществляет подсчет среднего балла по каждому претенденту в соответствии с </w:t>
      </w:r>
      <w:hyperlink w:anchor="P80">
        <w:r>
          <w:rPr>
            <w:color w:val="0000FF"/>
          </w:rPr>
          <w:t>пунктом 11</w:t>
        </w:r>
      </w:hyperlink>
      <w:r>
        <w:t xml:space="preserve"> настоящего Положения и определяет лауреата премии по максимально набранному претендентом среднему баллу.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Решение по итогам заочного голосования оформляется протоколом, который подписывается председателем конкурсной комиссии.</w:t>
      </w:r>
    </w:p>
    <w:p w:rsidR="00D6005C" w:rsidRDefault="00D6005C">
      <w:pPr>
        <w:pStyle w:val="ConsPlusNormal"/>
        <w:jc w:val="both"/>
      </w:pPr>
      <w:r>
        <w:t xml:space="preserve">(п. 12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13. На основании решения уполномоченный орган подготавливает проект распоряжения Администрации Смоленской области о присуждении премии.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14. Организационно-техническое обеспечение деятельности конкурсной комиссии осуществляет уполномоченный орган, который также информирует лицо, представленное к награждению премией, о присуждении ему премии, о времени и месте ее вручения.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15. Лауреату премии вручается свидетельство о присуждении премии и единовременное денежное вознаграждение в размере 50 тысяч рублей.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16. Вручение премии проводится в торжественной обстановке и приурочивается к очередной годовщине со дня рождения А.Т. Твардовского - 21 июня.</w:t>
      </w:r>
    </w:p>
    <w:p w:rsidR="00D6005C" w:rsidRDefault="00D6005C">
      <w:pPr>
        <w:pStyle w:val="ConsPlusNormal"/>
        <w:spacing w:before="220"/>
        <w:ind w:firstLine="540"/>
        <w:jc w:val="both"/>
      </w:pPr>
      <w:r>
        <w:t>17. Повторное присуждение премии одному и тому же лицу не производится.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  <w:outlineLvl w:val="1"/>
      </w:pPr>
      <w:r>
        <w:t>Приложение</w:t>
      </w:r>
    </w:p>
    <w:p w:rsidR="00D6005C" w:rsidRDefault="00D6005C">
      <w:pPr>
        <w:pStyle w:val="ConsPlusNormal"/>
        <w:jc w:val="right"/>
      </w:pPr>
      <w:r>
        <w:t>к Положению</w:t>
      </w:r>
    </w:p>
    <w:p w:rsidR="00D6005C" w:rsidRDefault="00D6005C">
      <w:pPr>
        <w:pStyle w:val="ConsPlusNormal"/>
        <w:jc w:val="right"/>
      </w:pPr>
      <w:r>
        <w:t>о литературной премии</w:t>
      </w:r>
    </w:p>
    <w:p w:rsidR="00D6005C" w:rsidRDefault="00D6005C">
      <w:pPr>
        <w:pStyle w:val="ConsPlusNormal"/>
        <w:jc w:val="right"/>
      </w:pPr>
      <w:r>
        <w:t>Администрации</w:t>
      </w:r>
    </w:p>
    <w:p w:rsidR="00D6005C" w:rsidRDefault="00D6005C">
      <w:pPr>
        <w:pStyle w:val="ConsPlusNormal"/>
        <w:jc w:val="right"/>
      </w:pPr>
      <w:r>
        <w:t>Смоленской области</w:t>
      </w:r>
    </w:p>
    <w:p w:rsidR="00D6005C" w:rsidRDefault="00D6005C">
      <w:pPr>
        <w:pStyle w:val="ConsPlusNormal"/>
        <w:jc w:val="right"/>
      </w:pPr>
      <w:r>
        <w:t>имени А.Т. Твардовского</w:t>
      </w:r>
    </w:p>
    <w:p w:rsidR="00D6005C" w:rsidRDefault="00D600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0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05C" w:rsidRDefault="00D600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D6005C" w:rsidRDefault="00D6005C">
            <w:pPr>
              <w:pStyle w:val="ConsPlusNormal"/>
              <w:jc w:val="center"/>
            </w:pPr>
            <w:r>
              <w:rPr>
                <w:color w:val="392C69"/>
              </w:rPr>
              <w:t>от 04.08.2022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05C" w:rsidRDefault="00D6005C">
            <w:pPr>
              <w:pStyle w:val="ConsPlusNormal"/>
            </w:pPr>
          </w:p>
        </w:tc>
      </w:tr>
    </w:tbl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</w:pPr>
      <w:r>
        <w:t>Форма</w:t>
      </w:r>
    </w:p>
    <w:p w:rsidR="00D6005C" w:rsidRDefault="00D600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600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005C" w:rsidRDefault="00D6005C">
            <w:pPr>
              <w:pStyle w:val="ConsPlusNormal"/>
              <w:jc w:val="center"/>
            </w:pPr>
            <w:bookmarkStart w:id="3" w:name="P127"/>
            <w:bookmarkEnd w:id="3"/>
            <w:r>
              <w:t>ОПРОСНЫЙ ЛИСТ</w:t>
            </w:r>
          </w:p>
          <w:p w:rsidR="00D6005C" w:rsidRDefault="00D6005C">
            <w:pPr>
              <w:pStyle w:val="ConsPlusNormal"/>
            </w:pPr>
          </w:p>
          <w:p w:rsidR="00D6005C" w:rsidRDefault="00D6005C">
            <w:pPr>
              <w:pStyle w:val="ConsPlusNormal"/>
              <w:ind w:firstLine="283"/>
              <w:jc w:val="both"/>
            </w:pPr>
            <w:r>
              <w:t>Член конкурсной комиссии ________________________________________________</w:t>
            </w:r>
          </w:p>
          <w:p w:rsidR="00D6005C" w:rsidRDefault="00D6005C">
            <w:pPr>
              <w:pStyle w:val="ConsPlusNormal"/>
              <w:ind w:left="5377"/>
              <w:jc w:val="both"/>
            </w:pPr>
            <w:r>
              <w:t>(Ф.И.О.)</w:t>
            </w:r>
          </w:p>
          <w:p w:rsidR="00D6005C" w:rsidRDefault="00D6005C">
            <w:pPr>
              <w:pStyle w:val="ConsPlusNormal"/>
            </w:pPr>
          </w:p>
          <w:p w:rsidR="00D6005C" w:rsidRDefault="00D6005C">
            <w:pPr>
              <w:pStyle w:val="ConsPlusNormal"/>
              <w:ind w:firstLine="283"/>
              <w:jc w:val="both"/>
            </w:pPr>
            <w:r>
              <w:t>1. Претендент на соискание премии ________________________________________</w:t>
            </w:r>
          </w:p>
          <w:p w:rsidR="00D6005C" w:rsidRDefault="00D6005C">
            <w:pPr>
              <w:pStyle w:val="ConsPlusNormal"/>
              <w:ind w:left="5943"/>
              <w:jc w:val="both"/>
            </w:pPr>
            <w:r>
              <w:t>(Ф.И.О.)</w:t>
            </w:r>
          </w:p>
          <w:p w:rsidR="00D6005C" w:rsidRDefault="00D6005C">
            <w:pPr>
              <w:pStyle w:val="ConsPlusNormal"/>
              <w:ind w:firstLine="283"/>
              <w:jc w:val="both"/>
            </w:pPr>
            <w:r>
              <w:t>Максимальный балл по каждому критерию - до 5 баллов включительно.</w:t>
            </w:r>
          </w:p>
        </w:tc>
      </w:tr>
    </w:tbl>
    <w:p w:rsidR="00D6005C" w:rsidRDefault="00D600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D6005C">
        <w:tc>
          <w:tcPr>
            <w:tcW w:w="7370" w:type="dxa"/>
          </w:tcPr>
          <w:p w:rsidR="00D6005C" w:rsidRDefault="00D6005C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</w:tcPr>
          <w:p w:rsidR="00D6005C" w:rsidRDefault="00D6005C">
            <w:pPr>
              <w:pStyle w:val="ConsPlusNormal"/>
              <w:jc w:val="center"/>
            </w:pPr>
            <w:r>
              <w:t>Оценка (баллов)</w:t>
            </w:r>
          </w:p>
        </w:tc>
      </w:tr>
      <w:tr w:rsidR="00D6005C">
        <w:tc>
          <w:tcPr>
            <w:tcW w:w="7370" w:type="dxa"/>
          </w:tcPr>
          <w:p w:rsidR="00D6005C" w:rsidRDefault="00D6005C">
            <w:pPr>
              <w:pStyle w:val="ConsPlusNormal"/>
              <w:jc w:val="both"/>
            </w:pPr>
            <w:r>
              <w:lastRenderedPageBreak/>
              <w:t>Следование традициям литературного наследия А.Т. Твардовского</w:t>
            </w:r>
          </w:p>
        </w:tc>
        <w:tc>
          <w:tcPr>
            <w:tcW w:w="1701" w:type="dxa"/>
          </w:tcPr>
          <w:p w:rsidR="00D6005C" w:rsidRDefault="00D6005C">
            <w:pPr>
              <w:pStyle w:val="ConsPlusNormal"/>
            </w:pPr>
          </w:p>
        </w:tc>
      </w:tr>
      <w:tr w:rsidR="00D6005C">
        <w:tc>
          <w:tcPr>
            <w:tcW w:w="7370" w:type="dxa"/>
          </w:tcPr>
          <w:p w:rsidR="00D6005C" w:rsidRDefault="00D6005C">
            <w:pPr>
              <w:pStyle w:val="ConsPlusNormal"/>
              <w:jc w:val="both"/>
            </w:pPr>
            <w:r>
              <w:t>Творческое мастерство и профессионализм автора</w:t>
            </w:r>
          </w:p>
        </w:tc>
        <w:tc>
          <w:tcPr>
            <w:tcW w:w="1701" w:type="dxa"/>
          </w:tcPr>
          <w:p w:rsidR="00D6005C" w:rsidRDefault="00D6005C">
            <w:pPr>
              <w:pStyle w:val="ConsPlusNormal"/>
            </w:pPr>
          </w:p>
        </w:tc>
      </w:tr>
      <w:tr w:rsidR="00D6005C">
        <w:tc>
          <w:tcPr>
            <w:tcW w:w="7370" w:type="dxa"/>
          </w:tcPr>
          <w:p w:rsidR="00D6005C" w:rsidRDefault="00D6005C">
            <w:pPr>
              <w:pStyle w:val="ConsPlusNormal"/>
              <w:jc w:val="both"/>
            </w:pPr>
            <w:r>
              <w:t>Решение социально-культурных и воспитательных задач</w:t>
            </w:r>
          </w:p>
        </w:tc>
        <w:tc>
          <w:tcPr>
            <w:tcW w:w="1701" w:type="dxa"/>
          </w:tcPr>
          <w:p w:rsidR="00D6005C" w:rsidRDefault="00D6005C">
            <w:pPr>
              <w:pStyle w:val="ConsPlusNormal"/>
            </w:pPr>
          </w:p>
        </w:tc>
      </w:tr>
      <w:tr w:rsidR="00D6005C">
        <w:tc>
          <w:tcPr>
            <w:tcW w:w="7370" w:type="dxa"/>
          </w:tcPr>
          <w:p w:rsidR="00D6005C" w:rsidRDefault="00D6005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D6005C" w:rsidRDefault="00D6005C">
            <w:pPr>
              <w:pStyle w:val="ConsPlusNormal"/>
            </w:pPr>
          </w:p>
        </w:tc>
      </w:tr>
    </w:tbl>
    <w:p w:rsidR="00D6005C" w:rsidRDefault="00D600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600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005C" w:rsidRDefault="00D6005C">
            <w:pPr>
              <w:pStyle w:val="ConsPlusNormal"/>
              <w:ind w:firstLine="283"/>
              <w:jc w:val="both"/>
            </w:pPr>
            <w:r>
              <w:t>2....</w:t>
            </w:r>
          </w:p>
          <w:p w:rsidR="00D6005C" w:rsidRDefault="00D6005C">
            <w:pPr>
              <w:pStyle w:val="ConsPlusNormal"/>
            </w:pPr>
          </w:p>
          <w:p w:rsidR="00D6005C" w:rsidRDefault="00D6005C">
            <w:pPr>
              <w:pStyle w:val="ConsPlusNormal"/>
              <w:ind w:firstLine="283"/>
              <w:jc w:val="both"/>
            </w:pPr>
            <w:r>
              <w:t>3....</w:t>
            </w:r>
          </w:p>
        </w:tc>
      </w:tr>
    </w:tbl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  <w:outlineLvl w:val="0"/>
      </w:pPr>
      <w:r>
        <w:t>Приложение N 2</w:t>
      </w:r>
    </w:p>
    <w:p w:rsidR="00D6005C" w:rsidRDefault="00D6005C">
      <w:pPr>
        <w:pStyle w:val="ConsPlusNormal"/>
        <w:jc w:val="right"/>
      </w:pPr>
      <w:r>
        <w:t>к постановлению</w:t>
      </w:r>
    </w:p>
    <w:p w:rsidR="00D6005C" w:rsidRDefault="00D6005C">
      <w:pPr>
        <w:pStyle w:val="ConsPlusNormal"/>
        <w:jc w:val="right"/>
      </w:pPr>
      <w:r>
        <w:t>Администрации</w:t>
      </w:r>
    </w:p>
    <w:p w:rsidR="00D6005C" w:rsidRDefault="00D6005C">
      <w:pPr>
        <w:pStyle w:val="ConsPlusNormal"/>
        <w:jc w:val="right"/>
      </w:pPr>
      <w:r>
        <w:t>Смоленской области</w:t>
      </w:r>
    </w:p>
    <w:p w:rsidR="00D6005C" w:rsidRDefault="00D6005C">
      <w:pPr>
        <w:pStyle w:val="ConsPlusNormal"/>
        <w:jc w:val="right"/>
      </w:pPr>
      <w:r>
        <w:t>от 03.06.2004 N 176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right"/>
      </w:pPr>
      <w:bookmarkStart w:id="4" w:name="P161"/>
      <w:bookmarkEnd w:id="4"/>
      <w:r>
        <w:t>Образец</w:t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center"/>
      </w:pPr>
      <w:r>
        <w:rPr>
          <w:noProof/>
          <w:position w:val="-333"/>
        </w:rPr>
        <w:drawing>
          <wp:inline distT="0" distB="0" distL="0" distR="0">
            <wp:extent cx="4008120" cy="43732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jc w:val="both"/>
      </w:pPr>
    </w:p>
    <w:p w:rsidR="00D6005C" w:rsidRDefault="00D600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003" w:rsidRDefault="00415003">
      <w:bookmarkStart w:id="5" w:name="_GoBack"/>
      <w:bookmarkEnd w:id="5"/>
    </w:p>
    <w:sectPr w:rsidR="00415003" w:rsidSect="00E9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C"/>
    <w:rsid w:val="00415003"/>
    <w:rsid w:val="00D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0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0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0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0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05149&amp;dst=100005" TargetMode="External"/><Relationship Id="rId18" Type="http://schemas.openxmlformats.org/officeDocument/2006/relationships/hyperlink" Target="https://login.consultant.ru/link/?req=doc&amp;base=RLAW376&amp;n=34279&amp;dst=100006" TargetMode="External"/><Relationship Id="rId26" Type="http://schemas.openxmlformats.org/officeDocument/2006/relationships/hyperlink" Target="https://login.consultant.ru/link/?req=doc&amp;base=RLAW376&amp;n=128259&amp;dst=100015" TargetMode="External"/><Relationship Id="rId21" Type="http://schemas.openxmlformats.org/officeDocument/2006/relationships/hyperlink" Target="https://login.consultant.ru/link/?req=doc&amp;base=RLAW376&amp;n=2257" TargetMode="External"/><Relationship Id="rId34" Type="http://schemas.openxmlformats.org/officeDocument/2006/relationships/hyperlink" Target="https://login.consultant.ru/link/?req=doc&amp;base=RLAW376&amp;n=128259&amp;dst=100049" TargetMode="External"/><Relationship Id="rId7" Type="http://schemas.openxmlformats.org/officeDocument/2006/relationships/hyperlink" Target="https://login.consultant.ru/link/?req=doc&amp;base=RLAW376&amp;n=16915&amp;dst=100005" TargetMode="External"/><Relationship Id="rId12" Type="http://schemas.openxmlformats.org/officeDocument/2006/relationships/hyperlink" Target="https://login.consultant.ru/link/?req=doc&amp;base=RLAW376&amp;n=92283&amp;dst=100005" TargetMode="External"/><Relationship Id="rId17" Type="http://schemas.openxmlformats.org/officeDocument/2006/relationships/hyperlink" Target="https://login.consultant.ru/link/?req=doc&amp;base=RLAW376&amp;n=14713&amp;dst=100006" TargetMode="External"/><Relationship Id="rId25" Type="http://schemas.openxmlformats.org/officeDocument/2006/relationships/hyperlink" Target="https://login.consultant.ru/link/?req=doc&amp;base=RLAW376&amp;n=128259&amp;dst=100006" TargetMode="External"/><Relationship Id="rId33" Type="http://schemas.openxmlformats.org/officeDocument/2006/relationships/hyperlink" Target="https://login.consultant.ru/link/?req=doc&amp;base=RLAW376&amp;n=128259&amp;dst=1000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6669" TargetMode="External"/><Relationship Id="rId20" Type="http://schemas.openxmlformats.org/officeDocument/2006/relationships/hyperlink" Target="https://login.consultant.ru/link/?req=doc&amp;base=RLAW376&amp;n=105149&amp;dst=100006" TargetMode="External"/><Relationship Id="rId29" Type="http://schemas.openxmlformats.org/officeDocument/2006/relationships/hyperlink" Target="https://login.consultant.ru/link/?req=doc&amp;base=RLAW376&amp;n=128259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713&amp;dst=100005" TargetMode="External"/><Relationship Id="rId11" Type="http://schemas.openxmlformats.org/officeDocument/2006/relationships/hyperlink" Target="https://login.consultant.ru/link/?req=doc&amp;base=RLAW376&amp;n=81826&amp;dst=100005" TargetMode="External"/><Relationship Id="rId24" Type="http://schemas.openxmlformats.org/officeDocument/2006/relationships/hyperlink" Target="https://login.consultant.ru/link/?req=doc&amp;base=RLAW376&amp;n=128259&amp;dst=100005" TargetMode="External"/><Relationship Id="rId32" Type="http://schemas.openxmlformats.org/officeDocument/2006/relationships/hyperlink" Target="https://login.consultant.ru/link/?req=doc&amp;base=RLAW376&amp;n=128259&amp;dst=10002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28259&amp;dst=100005" TargetMode="External"/><Relationship Id="rId23" Type="http://schemas.openxmlformats.org/officeDocument/2006/relationships/hyperlink" Target="https://login.consultant.ru/link/?req=doc&amp;base=RLAW376&amp;n=116251&amp;dst=100005" TargetMode="External"/><Relationship Id="rId28" Type="http://schemas.openxmlformats.org/officeDocument/2006/relationships/hyperlink" Target="https://login.consultant.ru/link/?req=doc&amp;base=RLAW376&amp;n=128259&amp;dst=100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74234&amp;dst=100005" TargetMode="External"/><Relationship Id="rId19" Type="http://schemas.openxmlformats.org/officeDocument/2006/relationships/hyperlink" Target="https://login.consultant.ru/link/?req=doc&amp;base=RLAW376&amp;n=81826&amp;dst=100006" TargetMode="External"/><Relationship Id="rId31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34279&amp;dst=100005" TargetMode="External"/><Relationship Id="rId14" Type="http://schemas.openxmlformats.org/officeDocument/2006/relationships/hyperlink" Target="https://login.consultant.ru/link/?req=doc&amp;base=RLAW376&amp;n=116251&amp;dst=100005" TargetMode="External"/><Relationship Id="rId22" Type="http://schemas.openxmlformats.org/officeDocument/2006/relationships/hyperlink" Target="https://login.consultant.ru/link/?req=doc&amp;base=RLAW376&amp;n=11295" TargetMode="External"/><Relationship Id="rId27" Type="http://schemas.openxmlformats.org/officeDocument/2006/relationships/hyperlink" Target="https://login.consultant.ru/link/?req=doc&amp;base=RLAW376&amp;n=128259&amp;dst=100018" TargetMode="External"/><Relationship Id="rId30" Type="http://schemas.openxmlformats.org/officeDocument/2006/relationships/hyperlink" Target="https://login.consultant.ru/link/?req=doc&amp;base=RLAW376&amp;n=128259&amp;dst=100023" TargetMode="External"/><Relationship Id="rId35" Type="http://schemas.openxmlformats.org/officeDocument/2006/relationships/image" Target="media/image2.png"/><Relationship Id="rId8" Type="http://schemas.openxmlformats.org/officeDocument/2006/relationships/hyperlink" Target="https://login.consultant.ru/link/?req=doc&amp;base=RLAW376&amp;n=22356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Петроченкова Александра Олеговна</dc:creator>
  <cp:lastModifiedBy>Петроченкова Александра Олеговна</cp:lastModifiedBy>
  <cp:revision>1</cp:revision>
  <dcterms:created xsi:type="dcterms:W3CDTF">2024-04-08T07:18:00Z</dcterms:created>
  <dcterms:modified xsi:type="dcterms:W3CDTF">2024-04-08T07:18:00Z</dcterms:modified>
</cp:coreProperties>
</file>